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15166B" w:rsidRDefault="00606FD2" w:rsidP="00C4702D">
      <w:pPr>
        <w:pStyle w:val="Heading1"/>
        <w:rPr>
          <w:color w:val="0070C0"/>
          <w:sz w:val="28"/>
          <w:szCs w:val="28"/>
        </w:rPr>
      </w:pPr>
      <w:r>
        <w:rPr>
          <w:color w:val="0070C0"/>
          <w:sz w:val="28"/>
          <w:szCs w:val="28"/>
        </w:rPr>
        <w:t>September 9-10</w:t>
      </w:r>
      <w:r w:rsidR="00956960">
        <w:rPr>
          <w:color w:val="0070C0"/>
          <w:sz w:val="28"/>
          <w:szCs w:val="28"/>
        </w:rPr>
        <w:t>, 2014</w:t>
      </w:r>
      <w:r w:rsidR="001038D7" w:rsidRPr="0015166B">
        <w:rPr>
          <w:color w:val="0070C0"/>
          <w:sz w:val="28"/>
          <w:szCs w:val="28"/>
        </w:rPr>
        <w:t xml:space="preserve"> LNPA </w:t>
      </w:r>
      <w:r w:rsidR="003710A8" w:rsidRPr="0015166B">
        <w:rPr>
          <w:color w:val="0070C0"/>
          <w:sz w:val="28"/>
          <w:szCs w:val="28"/>
        </w:rPr>
        <w:t xml:space="preserve">WORKING GROUP </w:t>
      </w:r>
      <w:r w:rsidR="001038D7" w:rsidRPr="0015166B">
        <w:rPr>
          <w:color w:val="0070C0"/>
          <w:sz w:val="28"/>
          <w:szCs w:val="28"/>
        </w:rPr>
        <w:t>ACTION ITEMS ASSIGNED:</w:t>
      </w:r>
    </w:p>
    <w:p w:rsidR="001038D7" w:rsidRDefault="001038D7" w:rsidP="00C4702D">
      <w:pPr>
        <w:rPr>
          <w:sz w:val="24"/>
          <w:szCs w:val="24"/>
        </w:rPr>
      </w:pPr>
    </w:p>
    <w:p w:rsidR="00295BFE" w:rsidRPr="00070559" w:rsidRDefault="00295BFE" w:rsidP="00C4702D">
      <w:pPr>
        <w:rPr>
          <w:b/>
          <w:sz w:val="24"/>
        </w:rPr>
      </w:pPr>
      <w:r w:rsidRPr="00070559">
        <w:rPr>
          <w:b/>
          <w:sz w:val="24"/>
        </w:rPr>
        <w:t>NOTE:  FOR THE FOLLOWING ACTION ITEMS THIS NUMBERING SCHEME APPLIES:</w:t>
      </w:r>
    </w:p>
    <w:p w:rsidR="00295BFE" w:rsidRPr="00070559" w:rsidRDefault="00295BFE" w:rsidP="00C4702D">
      <w:pPr>
        <w:numPr>
          <w:ilvl w:val="0"/>
          <w:numId w:val="1"/>
        </w:numPr>
        <w:tabs>
          <w:tab w:val="clear" w:pos="360"/>
          <w:tab w:val="num" w:pos="720"/>
        </w:tabs>
        <w:ind w:left="720"/>
        <w:rPr>
          <w:b/>
          <w:sz w:val="24"/>
          <w:szCs w:val="24"/>
        </w:rPr>
      </w:pPr>
      <w:r w:rsidRPr="00070559">
        <w:rPr>
          <w:b/>
          <w:sz w:val="24"/>
          <w:szCs w:val="24"/>
        </w:rPr>
        <w:t>FIRST TWO DIGITS DESIGNATE THE MONTH OF THE LNPA WG  MEETING/CALL</w:t>
      </w:r>
    </w:p>
    <w:p w:rsidR="00295BFE" w:rsidRPr="00070559" w:rsidRDefault="00295BFE" w:rsidP="00C4702D">
      <w:pPr>
        <w:numPr>
          <w:ilvl w:val="0"/>
          <w:numId w:val="1"/>
        </w:numPr>
        <w:ind w:left="720"/>
        <w:rPr>
          <w:b/>
          <w:sz w:val="24"/>
          <w:szCs w:val="24"/>
        </w:rPr>
      </w:pPr>
      <w:r w:rsidRPr="00070559">
        <w:rPr>
          <w:b/>
          <w:sz w:val="24"/>
          <w:szCs w:val="24"/>
        </w:rPr>
        <w:t>SECOND TWO DIGITS DESIGNATE THE DAY OF THE LNPA WG MEETING/CALL</w:t>
      </w:r>
    </w:p>
    <w:p w:rsidR="00295BFE" w:rsidRPr="00070559" w:rsidRDefault="00295BFE" w:rsidP="00C4702D">
      <w:pPr>
        <w:numPr>
          <w:ilvl w:val="0"/>
          <w:numId w:val="1"/>
        </w:numPr>
        <w:ind w:left="720"/>
        <w:rPr>
          <w:b/>
          <w:sz w:val="24"/>
          <w:szCs w:val="24"/>
        </w:rPr>
      </w:pPr>
      <w:r w:rsidRPr="00070559">
        <w:rPr>
          <w:b/>
          <w:sz w:val="24"/>
          <w:szCs w:val="24"/>
        </w:rPr>
        <w:t>THIRD TWO DIGITS DESIGNATE THE YEAR OF THE LNPA WG MEETING/CALL</w:t>
      </w:r>
    </w:p>
    <w:p w:rsidR="00295BFE" w:rsidRPr="00070559" w:rsidRDefault="00295BFE" w:rsidP="00C4702D">
      <w:pPr>
        <w:numPr>
          <w:ilvl w:val="0"/>
          <w:numId w:val="1"/>
        </w:numPr>
        <w:ind w:left="720"/>
        <w:rPr>
          <w:b/>
          <w:sz w:val="24"/>
          <w:szCs w:val="24"/>
        </w:rPr>
      </w:pPr>
      <w:r w:rsidRPr="00070559">
        <w:rPr>
          <w:b/>
          <w:sz w:val="24"/>
          <w:szCs w:val="24"/>
        </w:rPr>
        <w:t>LAST TWO DIGITS DESIGNATE THE ACTION ITEM NUMBER</w:t>
      </w:r>
    </w:p>
    <w:p w:rsidR="00070559" w:rsidRPr="004F1090" w:rsidRDefault="00070559" w:rsidP="00C4702D">
      <w:pPr>
        <w:rPr>
          <w:b/>
          <w:sz w:val="24"/>
          <w:u w:val="single"/>
        </w:rPr>
      </w:pPr>
    </w:p>
    <w:p w:rsidR="007A60A7" w:rsidRDefault="00247BF5" w:rsidP="00C4702D">
      <w:pPr>
        <w:rPr>
          <w:b/>
          <w:color w:val="FF0000"/>
          <w:sz w:val="24"/>
          <w:u w:val="single"/>
        </w:rPr>
      </w:pPr>
      <w:r w:rsidRPr="00247BF5">
        <w:rPr>
          <w:b/>
          <w:color w:val="FF0000"/>
          <w:sz w:val="24"/>
          <w:u w:val="single"/>
        </w:rPr>
        <w:t>LNPA WG PARTICIPANTS ACTION ITEMS:</w:t>
      </w:r>
    </w:p>
    <w:p w:rsidR="00606FD2" w:rsidRDefault="00606FD2" w:rsidP="00C4702D">
      <w:pPr>
        <w:rPr>
          <w:b/>
          <w:color w:val="FF0000"/>
          <w:sz w:val="24"/>
          <w:u w:val="single"/>
        </w:rPr>
      </w:pPr>
    </w:p>
    <w:p w:rsidR="00BA6C0C" w:rsidRDefault="00606FD2" w:rsidP="00C4702D">
      <w:pPr>
        <w:rPr>
          <w:sz w:val="24"/>
          <w:szCs w:val="24"/>
        </w:rPr>
      </w:pPr>
      <w:r w:rsidRPr="00606FD2">
        <w:rPr>
          <w:b/>
          <w:sz w:val="24"/>
          <w:szCs w:val="24"/>
        </w:rPr>
        <w:t xml:space="preserve">090914-01 – </w:t>
      </w:r>
      <w:r w:rsidRPr="00606FD2">
        <w:rPr>
          <w:sz w:val="24"/>
          <w:szCs w:val="24"/>
        </w:rPr>
        <w:t>Jan Doell to reword Note 2 in Best Practice 30 to reflect that the FCC did not approve the cessation of NPA splits, and to add in the Decisions and Recommendations section that the WG developed a list of pros and cons for overlays vs. splits.  This will be reviewed at the November meeting.</w:t>
      </w:r>
    </w:p>
    <w:p w:rsidR="004B6E33" w:rsidRDefault="004B6E33" w:rsidP="00C4702D">
      <w:pPr>
        <w:rPr>
          <w:sz w:val="24"/>
          <w:szCs w:val="24"/>
        </w:rPr>
      </w:pPr>
    </w:p>
    <w:p w:rsidR="004B6E33" w:rsidRPr="004B6E33" w:rsidRDefault="004B6E33" w:rsidP="004B6E33">
      <w:pPr>
        <w:contextualSpacing/>
        <w:rPr>
          <w:sz w:val="28"/>
          <w:szCs w:val="28"/>
        </w:rPr>
      </w:pPr>
      <w:r w:rsidRPr="004B6E33">
        <w:rPr>
          <w:b/>
          <w:sz w:val="24"/>
          <w:szCs w:val="24"/>
        </w:rPr>
        <w:t xml:space="preserve">090914-03 – </w:t>
      </w:r>
      <w:r w:rsidRPr="004B6E33">
        <w:rPr>
          <w:sz w:val="24"/>
          <w:szCs w:val="24"/>
        </w:rPr>
        <w:t>Lonnie Keck will draft proposed changes to Best Practice 39 recommending that when a losing carrier uses generic reject codes, clarifying information must be included in the remarks section.  Examples of generic reject codes are 6C (Customer Information Does Not Match) or 1P (Other).  Lonnie’s proposed changes will be reviewed at the November LNPA WG meeting.</w:t>
      </w:r>
    </w:p>
    <w:p w:rsidR="005E2A5A" w:rsidRDefault="005E2A5A" w:rsidP="00C4702D">
      <w:pPr>
        <w:rPr>
          <w:b/>
          <w:color w:val="FF0000"/>
          <w:sz w:val="24"/>
          <w:u w:val="single"/>
        </w:rPr>
      </w:pPr>
    </w:p>
    <w:p w:rsidR="00BA6C0C" w:rsidRDefault="00BA6C0C" w:rsidP="00C4702D">
      <w:pPr>
        <w:rPr>
          <w:b/>
          <w:color w:val="FF0000"/>
          <w:sz w:val="24"/>
          <w:u w:val="single"/>
        </w:rPr>
      </w:pPr>
      <w:r>
        <w:rPr>
          <w:b/>
          <w:color w:val="FF0000"/>
          <w:sz w:val="24"/>
          <w:u w:val="single"/>
        </w:rPr>
        <w:t>LOCAL SYSTEM VENDOR</w:t>
      </w:r>
      <w:r w:rsidRPr="00247BF5">
        <w:rPr>
          <w:b/>
          <w:color w:val="FF0000"/>
          <w:sz w:val="24"/>
          <w:u w:val="single"/>
        </w:rPr>
        <w:t xml:space="preserve"> ACTION ITEMS:</w:t>
      </w:r>
    </w:p>
    <w:p w:rsidR="00AC3A5F" w:rsidRDefault="00AC3A5F" w:rsidP="00C4702D">
      <w:pPr>
        <w:ind w:left="360"/>
        <w:rPr>
          <w:b/>
          <w:color w:val="FF0000"/>
          <w:sz w:val="24"/>
          <w:u w:val="single"/>
        </w:rPr>
      </w:pPr>
    </w:p>
    <w:p w:rsidR="005E2A5A" w:rsidRDefault="005E2A5A" w:rsidP="00C4702D">
      <w:pPr>
        <w:rPr>
          <w:b/>
          <w:color w:val="FF0000"/>
          <w:sz w:val="24"/>
          <w:u w:val="single"/>
        </w:rPr>
      </w:pPr>
    </w:p>
    <w:p w:rsidR="00465882" w:rsidRDefault="00BA6C0C" w:rsidP="00C4702D">
      <w:pPr>
        <w:rPr>
          <w:b/>
          <w:color w:val="FF0000"/>
          <w:sz w:val="24"/>
          <w:u w:val="single"/>
        </w:rPr>
      </w:pPr>
      <w:r>
        <w:rPr>
          <w:b/>
          <w:color w:val="FF0000"/>
          <w:sz w:val="24"/>
          <w:u w:val="single"/>
        </w:rPr>
        <w:t>NUESTAR ACTION ITEMS;</w:t>
      </w:r>
    </w:p>
    <w:p w:rsidR="00606FD2" w:rsidRDefault="00606FD2" w:rsidP="00C4702D">
      <w:pPr>
        <w:rPr>
          <w:b/>
          <w:color w:val="FF0000"/>
          <w:sz w:val="24"/>
          <w:u w:val="single"/>
        </w:rPr>
      </w:pPr>
    </w:p>
    <w:p w:rsidR="00606FD2" w:rsidRPr="00606FD2" w:rsidRDefault="00606FD2" w:rsidP="00606FD2">
      <w:pPr>
        <w:ind w:left="1080" w:hanging="1080"/>
        <w:rPr>
          <w:sz w:val="24"/>
          <w:szCs w:val="24"/>
        </w:rPr>
      </w:pPr>
      <w:r w:rsidRPr="00606FD2">
        <w:rPr>
          <w:b/>
          <w:sz w:val="24"/>
          <w:szCs w:val="24"/>
        </w:rPr>
        <w:t xml:space="preserve">090914-02 – </w:t>
      </w:r>
      <w:r w:rsidRPr="00606FD2">
        <w:rPr>
          <w:sz w:val="24"/>
          <w:szCs w:val="24"/>
        </w:rPr>
        <w:t>Neustar will add the following notes to Best Practice 65 on the Best Practice website:</w:t>
      </w:r>
    </w:p>
    <w:p w:rsidR="00606FD2" w:rsidRPr="00606FD2" w:rsidRDefault="00606FD2" w:rsidP="00606FD2">
      <w:pPr>
        <w:numPr>
          <w:ilvl w:val="0"/>
          <w:numId w:val="26"/>
        </w:numPr>
        <w:ind w:left="1080"/>
        <w:contextualSpacing/>
        <w:rPr>
          <w:sz w:val="24"/>
          <w:szCs w:val="24"/>
        </w:rPr>
      </w:pPr>
      <w:r w:rsidRPr="00606FD2">
        <w:rPr>
          <w:sz w:val="24"/>
          <w:szCs w:val="24"/>
        </w:rPr>
        <w:t>NOTE-3: The NANC approved BP65 and the associated NANC LNP Process Flows in their September 2013meeting, and the NANC forwarded their recommendation for approval to the FCC on October 17, 2013.</w:t>
      </w:r>
    </w:p>
    <w:p w:rsidR="00606FD2" w:rsidRPr="00606FD2" w:rsidRDefault="00606FD2" w:rsidP="00606FD2">
      <w:pPr>
        <w:numPr>
          <w:ilvl w:val="0"/>
          <w:numId w:val="26"/>
        </w:numPr>
        <w:ind w:left="1080"/>
        <w:contextualSpacing/>
        <w:rPr>
          <w:sz w:val="24"/>
          <w:szCs w:val="24"/>
        </w:rPr>
      </w:pPr>
      <w:r w:rsidRPr="00606FD2">
        <w:rPr>
          <w:sz w:val="24"/>
          <w:szCs w:val="24"/>
        </w:rPr>
        <w:t>NOTE-4: After a Public Comment cycle completed, Best Practice 65 was approved and mandated by the FCC in DA 14-842 dated June 20, 2014</w:t>
      </w:r>
      <w:r>
        <w:rPr>
          <w:sz w:val="24"/>
          <w:szCs w:val="24"/>
        </w:rPr>
        <w:t>.</w:t>
      </w:r>
    </w:p>
    <w:p w:rsidR="00F8735E" w:rsidRDefault="00F8735E" w:rsidP="00C4702D">
      <w:pPr>
        <w:rPr>
          <w:b/>
          <w:color w:val="FF0000"/>
          <w:sz w:val="24"/>
          <w:u w:val="single"/>
        </w:rPr>
      </w:pPr>
    </w:p>
    <w:p w:rsidR="00B54F0C" w:rsidRDefault="00B54F0C" w:rsidP="00C4702D">
      <w:pPr>
        <w:rPr>
          <w:b/>
          <w:color w:val="0000FF"/>
          <w:sz w:val="24"/>
          <w:u w:val="single"/>
        </w:rPr>
      </w:pPr>
      <w:r w:rsidRPr="00247BF5">
        <w:rPr>
          <w:b/>
          <w:color w:val="0000FF"/>
          <w:sz w:val="24"/>
          <w:u w:val="single"/>
        </w:rPr>
        <w:t>ACTION ITEMS REMAINING OPEN FROM PREVIOUS LNPA WG MEETINGS:</w:t>
      </w:r>
    </w:p>
    <w:p w:rsidR="00B54F0C" w:rsidRDefault="00B54F0C" w:rsidP="00C4702D">
      <w:pPr>
        <w:rPr>
          <w:b/>
          <w:color w:val="FF0000"/>
          <w:sz w:val="24"/>
          <w:u w:val="single"/>
        </w:rPr>
      </w:pPr>
    </w:p>
    <w:p w:rsidR="00606FD2" w:rsidRDefault="00606FD2" w:rsidP="00606FD2">
      <w:pPr>
        <w:ind w:left="990" w:hanging="990"/>
        <w:rPr>
          <w:bCs/>
          <w:sz w:val="24"/>
          <w:szCs w:val="24"/>
        </w:rPr>
      </w:pPr>
      <w:r>
        <w:rPr>
          <w:b/>
          <w:bCs/>
          <w:sz w:val="24"/>
          <w:szCs w:val="24"/>
        </w:rPr>
        <w:t xml:space="preserve">070914-02 – </w:t>
      </w:r>
      <w:r w:rsidRPr="00E804F3">
        <w:rPr>
          <w:bCs/>
          <w:sz w:val="24"/>
          <w:szCs w:val="24"/>
        </w:rPr>
        <w:t>Service providers are to be prepared</w:t>
      </w:r>
      <w:r>
        <w:rPr>
          <w:bCs/>
          <w:sz w:val="24"/>
          <w:szCs w:val="24"/>
        </w:rPr>
        <w:t xml:space="preserve"> at the </w:t>
      </w:r>
      <w:r w:rsidRPr="00C4702D">
        <w:rPr>
          <w:b/>
          <w:bCs/>
          <w:sz w:val="24"/>
          <w:szCs w:val="24"/>
        </w:rPr>
        <w:t>September 2014</w:t>
      </w:r>
      <w:r>
        <w:rPr>
          <w:bCs/>
          <w:sz w:val="24"/>
          <w:szCs w:val="24"/>
        </w:rPr>
        <w:t xml:space="preserve"> meeting</w:t>
      </w:r>
      <w:r w:rsidRPr="00E804F3">
        <w:rPr>
          <w:bCs/>
          <w:sz w:val="24"/>
          <w:szCs w:val="24"/>
        </w:rPr>
        <w:t xml:space="preserve"> to discuss their company positions</w:t>
      </w:r>
      <w:r>
        <w:rPr>
          <w:bCs/>
          <w:sz w:val="24"/>
          <w:szCs w:val="24"/>
        </w:rPr>
        <w:t xml:space="preserve"> on</w:t>
      </w:r>
      <w:r w:rsidRPr="00E804F3">
        <w:rPr>
          <w:bCs/>
          <w:sz w:val="24"/>
          <w:szCs w:val="24"/>
        </w:rPr>
        <w:t xml:space="preserve"> which line items of the billing </w:t>
      </w:r>
      <w:r>
        <w:rPr>
          <w:bCs/>
          <w:sz w:val="24"/>
          <w:szCs w:val="24"/>
        </w:rPr>
        <w:t>categories/billing data highlighted in the embedded attachment</w:t>
      </w:r>
      <w:r w:rsidRPr="00E804F3">
        <w:rPr>
          <w:bCs/>
          <w:sz w:val="24"/>
          <w:szCs w:val="24"/>
        </w:rPr>
        <w:t xml:space="preserve"> can be sunset.</w:t>
      </w:r>
      <w:r>
        <w:rPr>
          <w:bCs/>
          <w:sz w:val="24"/>
          <w:szCs w:val="24"/>
        </w:rPr>
        <w:t xml:space="preserve">  </w:t>
      </w:r>
    </w:p>
    <w:bookmarkStart w:id="0" w:name="_MON_1466339009"/>
    <w:bookmarkEnd w:id="0"/>
    <w:p w:rsidR="00465882" w:rsidRPr="00247BF5" w:rsidRDefault="00606FD2" w:rsidP="004B6E33">
      <w:pPr>
        <w:ind w:left="2160" w:firstLine="720"/>
        <w:rPr>
          <w:b/>
          <w:color w:val="FF0000"/>
          <w:sz w:val="24"/>
          <w:u w:val="single"/>
        </w:rPr>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95pt" o:ole="">
            <v:imagedata r:id="rId9" o:title=""/>
          </v:shape>
          <o:OLEObject Type="Embed" ProgID="Word.Document.12" ShapeID="_x0000_i1025" DrawAspect="Icon" ObjectID="_1472463485" r:id="rId10">
            <o:FieldCodes>\s</o:FieldCodes>
          </o:OLEObject>
        </w:object>
      </w:r>
      <w:bookmarkStart w:id="1" w:name="_GoBack"/>
      <w:bookmarkEnd w:id="1"/>
    </w:p>
    <w:sectPr w:rsidR="00465882" w:rsidRPr="00247BF5" w:rsidSect="0015166B">
      <w:footerReference w:type="even" r:id="rId11"/>
      <w:footerReference w:type="default" r:id="rId12"/>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50" w:rsidRDefault="00535350">
      <w:r>
        <w:separator/>
      </w:r>
    </w:p>
  </w:endnote>
  <w:endnote w:type="continuationSeparator" w:id="0">
    <w:p w:rsidR="00535350" w:rsidRDefault="0053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4B6E33">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50" w:rsidRDefault="00535350">
      <w:r>
        <w:separator/>
      </w:r>
    </w:p>
  </w:footnote>
  <w:footnote w:type="continuationSeparator" w:id="0">
    <w:p w:rsidR="00535350" w:rsidRDefault="00535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4"/>
  </w:num>
  <w:num w:numId="3">
    <w:abstractNumId w:val="11"/>
  </w:num>
  <w:num w:numId="4">
    <w:abstractNumId w:val="19"/>
  </w:num>
  <w:num w:numId="5">
    <w:abstractNumId w:val="23"/>
  </w:num>
  <w:num w:numId="6">
    <w:abstractNumId w:val="7"/>
  </w:num>
  <w:num w:numId="7">
    <w:abstractNumId w:val="1"/>
  </w:num>
  <w:num w:numId="8">
    <w:abstractNumId w:val="5"/>
  </w:num>
  <w:num w:numId="9">
    <w:abstractNumId w:val="17"/>
  </w:num>
  <w:num w:numId="10">
    <w:abstractNumId w:val="15"/>
  </w:num>
  <w:num w:numId="11">
    <w:abstractNumId w:val="16"/>
  </w:num>
  <w:num w:numId="12">
    <w:abstractNumId w:val="21"/>
  </w:num>
  <w:num w:numId="13">
    <w:abstractNumId w:val="22"/>
  </w:num>
  <w:num w:numId="14">
    <w:abstractNumId w:val="10"/>
  </w:num>
  <w:num w:numId="15">
    <w:abstractNumId w:val="3"/>
  </w:num>
  <w:num w:numId="16">
    <w:abstractNumId w:val="8"/>
  </w:num>
  <w:num w:numId="17">
    <w:abstractNumId w:val="12"/>
  </w:num>
  <w:num w:numId="18">
    <w:abstractNumId w:val="24"/>
  </w:num>
  <w:num w:numId="19">
    <w:abstractNumId w:val="4"/>
  </w:num>
  <w:num w:numId="20">
    <w:abstractNumId w:val="20"/>
  </w:num>
  <w:num w:numId="21">
    <w:abstractNumId w:val="18"/>
  </w:num>
  <w:num w:numId="22">
    <w:abstractNumId w:val="13"/>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1AAB"/>
    <w:rsid w:val="00016C67"/>
    <w:rsid w:val="00021BE1"/>
    <w:rsid w:val="000259FB"/>
    <w:rsid w:val="00025FB5"/>
    <w:rsid w:val="0002634F"/>
    <w:rsid w:val="00027AE7"/>
    <w:rsid w:val="0003117A"/>
    <w:rsid w:val="000325DA"/>
    <w:rsid w:val="00032ABD"/>
    <w:rsid w:val="00034012"/>
    <w:rsid w:val="00034C8F"/>
    <w:rsid w:val="000363CF"/>
    <w:rsid w:val="000365EF"/>
    <w:rsid w:val="000420C5"/>
    <w:rsid w:val="00045033"/>
    <w:rsid w:val="00045A6A"/>
    <w:rsid w:val="00046642"/>
    <w:rsid w:val="000474E8"/>
    <w:rsid w:val="00051B0F"/>
    <w:rsid w:val="00052F50"/>
    <w:rsid w:val="00054270"/>
    <w:rsid w:val="00054BD0"/>
    <w:rsid w:val="000627D0"/>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17DC"/>
    <w:rsid w:val="000E280C"/>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6D91"/>
    <w:rsid w:val="00131051"/>
    <w:rsid w:val="00131150"/>
    <w:rsid w:val="00131252"/>
    <w:rsid w:val="00136A47"/>
    <w:rsid w:val="001413CB"/>
    <w:rsid w:val="001440E6"/>
    <w:rsid w:val="001441E9"/>
    <w:rsid w:val="001467E5"/>
    <w:rsid w:val="00150F49"/>
    <w:rsid w:val="0015166B"/>
    <w:rsid w:val="001520C8"/>
    <w:rsid w:val="00154E20"/>
    <w:rsid w:val="00154FC5"/>
    <w:rsid w:val="00155171"/>
    <w:rsid w:val="00155433"/>
    <w:rsid w:val="00161D73"/>
    <w:rsid w:val="00162483"/>
    <w:rsid w:val="001625AD"/>
    <w:rsid w:val="001679EF"/>
    <w:rsid w:val="00171B51"/>
    <w:rsid w:val="001724DE"/>
    <w:rsid w:val="00180AD6"/>
    <w:rsid w:val="001831AE"/>
    <w:rsid w:val="0018343A"/>
    <w:rsid w:val="00184B58"/>
    <w:rsid w:val="00187158"/>
    <w:rsid w:val="00190A8D"/>
    <w:rsid w:val="00191167"/>
    <w:rsid w:val="0019306E"/>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52F1"/>
    <w:rsid w:val="002B7839"/>
    <w:rsid w:val="002B79C4"/>
    <w:rsid w:val="002B7DA5"/>
    <w:rsid w:val="002B7F51"/>
    <w:rsid w:val="002D18F1"/>
    <w:rsid w:val="002D394F"/>
    <w:rsid w:val="002D65A2"/>
    <w:rsid w:val="002D680D"/>
    <w:rsid w:val="002F3FF3"/>
    <w:rsid w:val="002F4455"/>
    <w:rsid w:val="002F4AB4"/>
    <w:rsid w:val="002F6484"/>
    <w:rsid w:val="002F7576"/>
    <w:rsid w:val="00301DE2"/>
    <w:rsid w:val="00302C08"/>
    <w:rsid w:val="00302DDA"/>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3C4E"/>
    <w:rsid w:val="003346F6"/>
    <w:rsid w:val="00335915"/>
    <w:rsid w:val="00336570"/>
    <w:rsid w:val="00336EAC"/>
    <w:rsid w:val="0033703C"/>
    <w:rsid w:val="00337145"/>
    <w:rsid w:val="003373AE"/>
    <w:rsid w:val="00341BCC"/>
    <w:rsid w:val="0034426F"/>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138"/>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7721"/>
    <w:rsid w:val="004514D2"/>
    <w:rsid w:val="00455287"/>
    <w:rsid w:val="00455A8D"/>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86465"/>
    <w:rsid w:val="005933F6"/>
    <w:rsid w:val="005A2019"/>
    <w:rsid w:val="005A315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A5A"/>
    <w:rsid w:val="005E644F"/>
    <w:rsid w:val="005F1483"/>
    <w:rsid w:val="005F38B2"/>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2751"/>
    <w:rsid w:val="00756158"/>
    <w:rsid w:val="007619A1"/>
    <w:rsid w:val="0076322B"/>
    <w:rsid w:val="007704B7"/>
    <w:rsid w:val="00773D9F"/>
    <w:rsid w:val="00774AAA"/>
    <w:rsid w:val="00780ACA"/>
    <w:rsid w:val="00781EAA"/>
    <w:rsid w:val="007825F0"/>
    <w:rsid w:val="007848B3"/>
    <w:rsid w:val="00785AF6"/>
    <w:rsid w:val="00790EAF"/>
    <w:rsid w:val="00793432"/>
    <w:rsid w:val="0079436B"/>
    <w:rsid w:val="00797DFF"/>
    <w:rsid w:val="007A0938"/>
    <w:rsid w:val="007A503F"/>
    <w:rsid w:val="007A60A7"/>
    <w:rsid w:val="007A7A6D"/>
    <w:rsid w:val="007B0A57"/>
    <w:rsid w:val="007B0A61"/>
    <w:rsid w:val="007C0627"/>
    <w:rsid w:val="007C6EE1"/>
    <w:rsid w:val="007D201D"/>
    <w:rsid w:val="007D4561"/>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23B2"/>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FCD"/>
    <w:rsid w:val="008D5158"/>
    <w:rsid w:val="008E01BA"/>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56960"/>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05A2"/>
    <w:rsid w:val="009F1F57"/>
    <w:rsid w:val="009F1FC0"/>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720"/>
    <w:rsid w:val="00B45C72"/>
    <w:rsid w:val="00B47654"/>
    <w:rsid w:val="00B47A2B"/>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D070B"/>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2A7D"/>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3975"/>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57E0"/>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5478"/>
    <w:rsid w:val="00EF67AB"/>
    <w:rsid w:val="00EF74CB"/>
    <w:rsid w:val="00F04CC7"/>
    <w:rsid w:val="00F10D34"/>
    <w:rsid w:val="00F11C7F"/>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94A3C"/>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A31E-0D36-475A-82E5-0CAEB57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35</cp:revision>
  <cp:lastPrinted>2014-07-15T15:57:00Z</cp:lastPrinted>
  <dcterms:created xsi:type="dcterms:W3CDTF">2013-11-21T22:20:00Z</dcterms:created>
  <dcterms:modified xsi:type="dcterms:W3CDTF">2014-09-17T17:51:00Z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